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17" w:rsidRDefault="00115674" w:rsidP="005234C6">
      <w:pPr>
        <w:autoSpaceDE w:val="0"/>
        <w:autoSpaceDN w:val="0"/>
        <w:adjustRightInd w:val="0"/>
        <w:spacing w:line="560" w:lineRule="exact"/>
        <w:jc w:val="center"/>
        <w:outlineLvl w:val="0"/>
        <w:rPr>
          <w:rFonts w:ascii="方正大标宋简体" w:eastAsia="方正大标宋简体" w:cs="方正大标宋简体"/>
          <w:kern w:val="0"/>
          <w:sz w:val="44"/>
          <w:szCs w:val="44"/>
        </w:rPr>
      </w:pPr>
      <w:r w:rsidRPr="00F16126">
        <w:rPr>
          <w:rFonts w:ascii="方正大标宋简体" w:eastAsia="方正大标宋简体" w:cs="方正大标宋简体" w:hint="eastAsia"/>
          <w:kern w:val="0"/>
          <w:sz w:val="44"/>
          <w:szCs w:val="44"/>
        </w:rPr>
        <w:t>中国金融期货交易所异常交易管理办法</w:t>
      </w:r>
    </w:p>
    <w:p w:rsidR="00115674" w:rsidRDefault="00115674" w:rsidP="005234C6">
      <w:pPr>
        <w:spacing w:line="560" w:lineRule="exact"/>
        <w:jc w:val="center"/>
        <w:rPr>
          <w:rFonts w:eastAsia="方正仿宋简体"/>
          <w:sz w:val="32"/>
          <w:szCs w:val="32"/>
        </w:rPr>
      </w:pPr>
    </w:p>
    <w:p w:rsidR="00115674" w:rsidRPr="00F16126" w:rsidRDefault="00115674" w:rsidP="005234C6">
      <w:pPr>
        <w:spacing w:line="560" w:lineRule="exact"/>
        <w:jc w:val="center"/>
        <w:rPr>
          <w:rFonts w:eastAsia="方正仿宋简体"/>
          <w:sz w:val="32"/>
          <w:szCs w:val="32"/>
        </w:rPr>
      </w:pPr>
      <w:r w:rsidRPr="00F32888">
        <w:rPr>
          <w:rFonts w:eastAsia="方正仿宋简体" w:hint="eastAsia"/>
          <w:sz w:val="32"/>
          <w:szCs w:val="32"/>
        </w:rPr>
        <w:t>（</w:t>
      </w:r>
      <w:r w:rsidRPr="00F32888">
        <w:rPr>
          <w:rFonts w:eastAsia="方正仿宋简体" w:hint="eastAsia"/>
          <w:sz w:val="32"/>
          <w:szCs w:val="32"/>
        </w:rPr>
        <w:t>2</w:t>
      </w:r>
      <w:r w:rsidRPr="00F32888">
        <w:rPr>
          <w:rFonts w:eastAsia="方正仿宋简体"/>
          <w:sz w:val="32"/>
          <w:szCs w:val="32"/>
        </w:rPr>
        <w:t>019</w:t>
      </w:r>
      <w:r w:rsidRPr="00F32888">
        <w:rPr>
          <w:rFonts w:eastAsia="方正仿宋简体" w:hint="eastAsia"/>
          <w:sz w:val="32"/>
          <w:szCs w:val="32"/>
        </w:rPr>
        <w:t>年</w:t>
      </w:r>
      <w:r w:rsidRPr="00F32888">
        <w:rPr>
          <w:rFonts w:eastAsia="方正仿宋简体" w:hint="eastAsia"/>
          <w:sz w:val="32"/>
          <w:szCs w:val="32"/>
        </w:rPr>
        <w:t>6</w:t>
      </w:r>
      <w:r w:rsidRPr="00F32888">
        <w:rPr>
          <w:rFonts w:eastAsia="方正仿宋简体" w:hint="eastAsia"/>
          <w:sz w:val="32"/>
          <w:szCs w:val="32"/>
        </w:rPr>
        <w:t>月</w:t>
      </w:r>
      <w:r w:rsidRPr="00F32888">
        <w:rPr>
          <w:rFonts w:eastAsia="方正仿宋简体"/>
          <w:sz w:val="32"/>
          <w:szCs w:val="32"/>
        </w:rPr>
        <w:t>3</w:t>
      </w:r>
      <w:r w:rsidRPr="00F32888">
        <w:rPr>
          <w:rFonts w:eastAsia="方正仿宋简体" w:hint="eastAsia"/>
          <w:sz w:val="32"/>
          <w:szCs w:val="32"/>
        </w:rPr>
        <w:t>日</w:t>
      </w:r>
      <w:r w:rsidRPr="00F32888">
        <w:rPr>
          <w:rFonts w:eastAsia="方正仿宋简体"/>
          <w:sz w:val="32"/>
          <w:szCs w:val="32"/>
        </w:rPr>
        <w:t>实施</w:t>
      </w:r>
      <w:r w:rsidRPr="00F32888">
        <w:rPr>
          <w:rFonts w:eastAsia="方正仿宋简体" w:hint="eastAsia"/>
          <w:sz w:val="32"/>
          <w:szCs w:val="32"/>
        </w:rPr>
        <w:t xml:space="preserve"> 2020</w:t>
      </w:r>
      <w:r w:rsidRPr="00F32888">
        <w:rPr>
          <w:rFonts w:eastAsia="方正仿宋简体" w:hint="eastAsia"/>
          <w:sz w:val="32"/>
          <w:szCs w:val="32"/>
        </w:rPr>
        <w:t>年</w:t>
      </w:r>
      <w:r w:rsidR="004E63F3" w:rsidRPr="00F32888">
        <w:rPr>
          <w:rFonts w:eastAsia="方正仿宋简体"/>
          <w:sz w:val="32"/>
          <w:szCs w:val="32"/>
        </w:rPr>
        <w:t>3</w:t>
      </w:r>
      <w:r w:rsidRPr="00F32888">
        <w:rPr>
          <w:rFonts w:eastAsia="方正仿宋简体" w:hint="eastAsia"/>
          <w:sz w:val="32"/>
          <w:szCs w:val="32"/>
        </w:rPr>
        <w:t>月</w:t>
      </w:r>
      <w:r w:rsidR="004E63F3" w:rsidRPr="00F32888">
        <w:rPr>
          <w:rFonts w:eastAsia="方正仿宋简体"/>
          <w:sz w:val="32"/>
          <w:szCs w:val="32"/>
        </w:rPr>
        <w:t>1</w:t>
      </w:r>
      <w:r w:rsidRPr="00F32888">
        <w:rPr>
          <w:rFonts w:eastAsia="方正仿宋简体" w:hint="eastAsia"/>
          <w:sz w:val="32"/>
          <w:szCs w:val="32"/>
        </w:rPr>
        <w:t>日</w:t>
      </w:r>
      <w:r w:rsidRPr="00F32888">
        <w:rPr>
          <w:rFonts w:eastAsia="方正仿宋简体"/>
          <w:sz w:val="32"/>
          <w:szCs w:val="32"/>
        </w:rPr>
        <w:t>第一次修订</w:t>
      </w:r>
      <w:r w:rsidRPr="00F32888">
        <w:rPr>
          <w:rFonts w:eastAsia="方正仿宋简体" w:hint="eastAsia"/>
          <w:sz w:val="32"/>
          <w:szCs w:val="32"/>
        </w:rPr>
        <w:t>）</w:t>
      </w:r>
    </w:p>
    <w:p w:rsidR="00115674" w:rsidRPr="00F16126" w:rsidRDefault="00115674" w:rsidP="005234C6">
      <w:pPr>
        <w:autoSpaceDE w:val="0"/>
        <w:autoSpaceDN w:val="0"/>
        <w:adjustRightInd w:val="0"/>
        <w:spacing w:line="560" w:lineRule="exact"/>
        <w:ind w:firstLine="640"/>
        <w:jc w:val="center"/>
        <w:rPr>
          <w:rFonts w:ascii="方正仿宋简体" w:eastAsia="方正仿宋简体" w:cs="方正仿宋简体"/>
          <w:kern w:val="0"/>
          <w:sz w:val="32"/>
          <w:szCs w:val="32"/>
        </w:rPr>
      </w:pP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第一条</w:t>
      </w:r>
      <w:r>
        <w:rPr>
          <w:rFonts w:ascii="方正仿宋简体" w:eastAsia="方正仿宋简体" w:cs="方正仿宋简体" w:hint="eastAsia"/>
          <w:kern w:val="0"/>
          <w:sz w:val="32"/>
          <w:szCs w:val="32"/>
        </w:rPr>
        <w:t xml:space="preserve">  </w:t>
      </w:r>
      <w:r w:rsidRPr="00F16126">
        <w:rPr>
          <w:rFonts w:ascii="方正仿宋简体" w:eastAsia="方正仿宋简体" w:cs="方正仿宋简体" w:hint="eastAsia"/>
          <w:kern w:val="0"/>
          <w:sz w:val="32"/>
          <w:szCs w:val="32"/>
        </w:rPr>
        <w:t>为进一步规范期货交易行为，维护市场秩序，防范风险，保护期货交易当事人的合法权益，根据《中国金融期货交易所交易规则》《中国金融期货交易所违规违约处理办法》《中国金融期货交易所会员管理办法》和《中国金融期货交易所风险控制管理办法》等规定，制定本办法。</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 xml:space="preserve">第二条 </w:t>
      </w:r>
      <w:r>
        <w:rPr>
          <w:rFonts w:ascii="方正仿宋简体" w:eastAsia="方正仿宋简体" w:cs="方正仿宋简体"/>
          <w:b/>
          <w:kern w:val="0"/>
          <w:sz w:val="32"/>
          <w:szCs w:val="32"/>
        </w:rPr>
        <w:t xml:space="preserve"> </w:t>
      </w:r>
      <w:r w:rsidRPr="00F16126">
        <w:rPr>
          <w:rFonts w:ascii="方正仿宋简体" w:eastAsia="方正仿宋简体" w:cs="方正仿宋简体" w:hint="eastAsia"/>
          <w:kern w:val="0"/>
          <w:sz w:val="32"/>
          <w:szCs w:val="32"/>
        </w:rPr>
        <w:t>交易所对期货交易进行监控，发现期货交易出现异常情形的，有权对相关会员或者客户采取相应措施。</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第三条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会员应当切实履行客户交易行为管理职责，及时发现、及时报告、及时制止客户的异常交易行为，不得纵容、诱导、怂恿、支持客户进行异常交易。</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第四条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非期货公司会员</w:t>
      </w:r>
      <w:r w:rsidRPr="00F16126">
        <w:rPr>
          <w:rFonts w:ascii="方正仿宋简体" w:eastAsia="方正仿宋简体" w:cs="方正仿宋简体"/>
          <w:kern w:val="0"/>
          <w:sz w:val="32"/>
          <w:szCs w:val="32"/>
        </w:rPr>
        <w:t>、</w:t>
      </w:r>
      <w:r w:rsidRPr="00F16126">
        <w:rPr>
          <w:rFonts w:ascii="方正仿宋简体" w:eastAsia="方正仿宋简体" w:cs="方正仿宋简体" w:hint="eastAsia"/>
          <w:kern w:val="0"/>
          <w:sz w:val="32"/>
          <w:szCs w:val="32"/>
        </w:rPr>
        <w:t>客户参与期货交易应当遵守法律法规和交易所业务规则的规定，接受交易所监管及会员对其交易行为的合法合</w:t>
      </w:r>
      <w:proofErr w:type="gramStart"/>
      <w:r w:rsidRPr="00F16126">
        <w:rPr>
          <w:rFonts w:ascii="方正仿宋简体" w:eastAsia="方正仿宋简体" w:cs="方正仿宋简体" w:hint="eastAsia"/>
          <w:kern w:val="0"/>
          <w:sz w:val="32"/>
          <w:szCs w:val="32"/>
        </w:rPr>
        <w:t>规</w:t>
      </w:r>
      <w:proofErr w:type="gramEnd"/>
      <w:r w:rsidRPr="00F16126">
        <w:rPr>
          <w:rFonts w:ascii="方正仿宋简体" w:eastAsia="方正仿宋简体" w:cs="方正仿宋简体" w:hint="eastAsia"/>
          <w:kern w:val="0"/>
          <w:sz w:val="32"/>
          <w:szCs w:val="32"/>
        </w:rPr>
        <w:t>性管理，自觉规范交易行为。</w:t>
      </w:r>
    </w:p>
    <w:p w:rsidR="00115674" w:rsidRPr="00F16126" w:rsidRDefault="00115674" w:rsidP="005234C6">
      <w:pPr>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第五条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期货交易出现以下情形之一的，为异常交易行为：</w:t>
      </w:r>
    </w:p>
    <w:p w:rsidR="00115674" w:rsidRPr="00F16126" w:rsidRDefault="00115674" w:rsidP="005234C6">
      <w:pPr>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（一）以自己为交易对象，大量或者多次进行自买自卖（包括一组实际控制关系账户内的交易）；</w:t>
      </w:r>
    </w:p>
    <w:p w:rsidR="00115674" w:rsidRPr="00F16126" w:rsidRDefault="00115674" w:rsidP="005234C6">
      <w:pPr>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（二）</w:t>
      </w:r>
      <w:proofErr w:type="gramStart"/>
      <w:r w:rsidRPr="00F16126">
        <w:rPr>
          <w:rFonts w:ascii="方正仿宋简体" w:eastAsia="方正仿宋简体" w:cs="方正仿宋简体" w:hint="eastAsia"/>
          <w:kern w:val="0"/>
          <w:sz w:val="32"/>
          <w:szCs w:val="32"/>
        </w:rPr>
        <w:t>频繁报撤单行</w:t>
      </w:r>
      <w:proofErr w:type="gramEnd"/>
      <w:r w:rsidRPr="00F16126">
        <w:rPr>
          <w:rFonts w:ascii="方正仿宋简体" w:eastAsia="方正仿宋简体" w:cs="方正仿宋简体" w:hint="eastAsia"/>
          <w:kern w:val="0"/>
          <w:sz w:val="32"/>
          <w:szCs w:val="32"/>
        </w:rPr>
        <w:t>为；</w:t>
      </w:r>
    </w:p>
    <w:p w:rsidR="00115674" w:rsidRPr="00F16126" w:rsidRDefault="00115674" w:rsidP="005234C6">
      <w:pPr>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（三）</w:t>
      </w:r>
      <w:proofErr w:type="gramStart"/>
      <w:r w:rsidRPr="00F16126">
        <w:rPr>
          <w:rFonts w:ascii="方正仿宋简体" w:eastAsia="方正仿宋简体" w:cs="方正仿宋简体" w:hint="eastAsia"/>
          <w:kern w:val="0"/>
          <w:sz w:val="32"/>
          <w:szCs w:val="32"/>
        </w:rPr>
        <w:t>大额报撤</w:t>
      </w:r>
      <w:proofErr w:type="gramEnd"/>
      <w:r w:rsidRPr="00F16126">
        <w:rPr>
          <w:rFonts w:ascii="方正仿宋简体" w:eastAsia="方正仿宋简体" w:cs="方正仿宋简体" w:hint="eastAsia"/>
          <w:kern w:val="0"/>
          <w:sz w:val="32"/>
          <w:szCs w:val="32"/>
        </w:rPr>
        <w:t>单行为；</w:t>
      </w:r>
    </w:p>
    <w:p w:rsidR="00115674" w:rsidRPr="00F16126" w:rsidRDefault="00115674" w:rsidP="005234C6">
      <w:pPr>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lastRenderedPageBreak/>
        <w:t>（四）实际控制关系账户合并持仓超过交易所持仓限额规定；</w:t>
      </w:r>
    </w:p>
    <w:p w:rsidR="00115674" w:rsidRPr="00F16126" w:rsidRDefault="00115674" w:rsidP="005234C6">
      <w:pPr>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（五）通过计算机程序下单可能影响交易所系统安全或者正常交易秩序的行为；</w:t>
      </w:r>
    </w:p>
    <w:p w:rsidR="00115674" w:rsidRPr="00F16126" w:rsidRDefault="00115674" w:rsidP="005234C6">
      <w:pPr>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（六）中国证监会规定或者交易所认定的其他情形。</w:t>
      </w:r>
    </w:p>
    <w:p w:rsidR="00115674" w:rsidRPr="00F16126" w:rsidRDefault="00115674" w:rsidP="005234C6">
      <w:pPr>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第六条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交易所对实际控制关系账户的持仓和自成交、频繁报撤单、</w:t>
      </w:r>
      <w:proofErr w:type="gramStart"/>
      <w:r w:rsidRPr="00F16126">
        <w:rPr>
          <w:rFonts w:ascii="方正仿宋简体" w:eastAsia="方正仿宋简体" w:cs="方正仿宋简体" w:hint="eastAsia"/>
          <w:kern w:val="0"/>
          <w:sz w:val="32"/>
          <w:szCs w:val="32"/>
        </w:rPr>
        <w:t>大额报</w:t>
      </w:r>
      <w:proofErr w:type="gramEnd"/>
      <w:r w:rsidRPr="00F16126">
        <w:rPr>
          <w:rFonts w:ascii="方正仿宋简体" w:eastAsia="方正仿宋简体" w:cs="方正仿宋简体" w:hint="eastAsia"/>
          <w:kern w:val="0"/>
          <w:sz w:val="32"/>
          <w:szCs w:val="32"/>
        </w:rPr>
        <w:t>撤单等异常交易行为合并计算。</w:t>
      </w:r>
    </w:p>
    <w:p w:rsidR="00115674" w:rsidRPr="00F16126" w:rsidRDefault="00115674" w:rsidP="005234C6">
      <w:pPr>
        <w:spacing w:line="560" w:lineRule="exact"/>
        <w:ind w:firstLineChars="200" w:firstLine="643"/>
        <w:rPr>
          <w:rFonts w:ascii="方正仿宋简体" w:eastAsia="方正仿宋简体"/>
          <w:kern w:val="0"/>
          <w:sz w:val="32"/>
          <w:szCs w:val="32"/>
        </w:rPr>
      </w:pPr>
      <w:r w:rsidRPr="00F16126">
        <w:rPr>
          <w:rFonts w:ascii="方正仿宋简体" w:eastAsia="方正仿宋简体" w:cs="方正仿宋简体" w:hint="eastAsia"/>
          <w:b/>
          <w:kern w:val="0"/>
          <w:sz w:val="32"/>
          <w:szCs w:val="32"/>
        </w:rPr>
        <w:t>第七条</w:t>
      </w:r>
      <w:r>
        <w:rPr>
          <w:rFonts w:ascii="方正仿宋简体" w:eastAsia="方正仿宋简体" w:cs="方正仿宋简体" w:hint="eastAsia"/>
          <w:b/>
          <w:kern w:val="0"/>
          <w:sz w:val="32"/>
          <w:szCs w:val="32"/>
        </w:rPr>
        <w:t xml:space="preserve"> </w:t>
      </w:r>
      <w:r w:rsidRPr="00F16126">
        <w:rPr>
          <w:rFonts w:ascii="方正仿宋简体" w:eastAsia="方正仿宋简体" w:cs="方正仿宋简体" w:hint="eastAsia"/>
          <w:kern w:val="0"/>
          <w:sz w:val="32"/>
          <w:szCs w:val="32"/>
        </w:rPr>
        <w:t xml:space="preserve"> 非期货公司会员</w:t>
      </w:r>
      <w:r w:rsidRPr="00F16126">
        <w:rPr>
          <w:rFonts w:ascii="方正仿宋简体" w:eastAsia="方正仿宋简体" w:cs="方正仿宋简体"/>
          <w:kern w:val="0"/>
          <w:sz w:val="32"/>
          <w:szCs w:val="32"/>
        </w:rPr>
        <w:t>、</w:t>
      </w:r>
      <w:r w:rsidRPr="00F16126">
        <w:rPr>
          <w:rFonts w:ascii="方正仿宋简体" w:eastAsia="方正仿宋简体" w:cs="方正仿宋简体" w:hint="eastAsia"/>
          <w:kern w:val="0"/>
          <w:sz w:val="32"/>
          <w:szCs w:val="32"/>
        </w:rPr>
        <w:t>客户出现本办法第五条所列异常交易行为之一的，交易所可以采取电话提醒、要求报告情况、要求提交书面承诺、列入监管关注名单、约见谈话、限制开仓等措施；</w:t>
      </w:r>
      <w:r w:rsidRPr="00F16126">
        <w:rPr>
          <w:rFonts w:ascii="方正仿宋简体" w:eastAsia="方正仿宋简体" w:hint="eastAsia"/>
          <w:kern w:val="0"/>
          <w:sz w:val="32"/>
          <w:szCs w:val="32"/>
        </w:rPr>
        <w:t>情节严重的，交易所可以根据《中国金融期货交易所交易规则》和《中国金融期货交易所违规违约处理办法》等规定采取相应措施；涉嫌违反法律、法规、规章的，交易所提请中国证监会进行立案调查。</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第八条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会员应当督促客户遵守与期货交易相关的法律、法规、规章及交易所业务规则，持续开展风险教育。</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第九条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会员应当建立、完善有效的交易和资金监控系统，并制定相关的管理制度，密切关注客户的交易行为，积极防范客户在交易中可能出现的异常交易行为，引导客户理性、合</w:t>
      </w:r>
      <w:proofErr w:type="gramStart"/>
      <w:r w:rsidRPr="00F16126">
        <w:rPr>
          <w:rFonts w:ascii="方正仿宋简体" w:eastAsia="方正仿宋简体" w:cs="方正仿宋简体" w:hint="eastAsia"/>
          <w:kern w:val="0"/>
          <w:sz w:val="32"/>
          <w:szCs w:val="32"/>
        </w:rPr>
        <w:t>规</w:t>
      </w:r>
      <w:proofErr w:type="gramEnd"/>
      <w:r w:rsidRPr="00F16126">
        <w:rPr>
          <w:rFonts w:ascii="方正仿宋简体" w:eastAsia="方正仿宋简体" w:cs="方正仿宋简体" w:hint="eastAsia"/>
          <w:kern w:val="0"/>
          <w:sz w:val="32"/>
          <w:szCs w:val="32"/>
        </w:rPr>
        <w:t>参与期货交易。</w:t>
      </w:r>
    </w:p>
    <w:p w:rsidR="00115674" w:rsidRPr="00F16126" w:rsidRDefault="00115674" w:rsidP="005234C6">
      <w:pPr>
        <w:autoSpaceDE w:val="0"/>
        <w:autoSpaceDN w:val="0"/>
        <w:adjustRightInd w:val="0"/>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会员发现客户在期货交易过程中出现本办法第五条所列异常交易行为之一的，应当予以提醒、劝阻和制止，并及时向交易所报告。</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第十条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会员应当与客户约定，客户出现交易所规定的异常交易行为并经劝阻、制止无效的，会员可以采取提高交易保证金、限制开仓、拒绝客户委托或者终止经纪关系等措施。</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第十一条</w:t>
      </w:r>
      <w:r>
        <w:rPr>
          <w:rFonts w:ascii="方正仿宋简体" w:eastAsia="方正仿宋简体" w:cs="方正仿宋简体" w:hint="eastAsia"/>
          <w:b/>
          <w:kern w:val="0"/>
          <w:sz w:val="32"/>
          <w:szCs w:val="32"/>
        </w:rPr>
        <w:t xml:space="preserve"> </w:t>
      </w:r>
      <w:r w:rsidRPr="00F16126">
        <w:rPr>
          <w:rFonts w:ascii="方正仿宋简体" w:eastAsia="方正仿宋简体" w:cs="方正仿宋简体" w:hint="eastAsia"/>
          <w:kern w:val="0"/>
          <w:sz w:val="32"/>
          <w:szCs w:val="32"/>
        </w:rPr>
        <w:t xml:space="preserve"> 会员应当加强客户交易行为的合法合</w:t>
      </w:r>
      <w:proofErr w:type="gramStart"/>
      <w:r w:rsidRPr="00F16126">
        <w:rPr>
          <w:rFonts w:ascii="方正仿宋简体" w:eastAsia="方正仿宋简体" w:cs="方正仿宋简体" w:hint="eastAsia"/>
          <w:kern w:val="0"/>
          <w:sz w:val="32"/>
          <w:szCs w:val="32"/>
        </w:rPr>
        <w:t>规</w:t>
      </w:r>
      <w:proofErr w:type="gramEnd"/>
      <w:r w:rsidRPr="00F16126">
        <w:rPr>
          <w:rFonts w:ascii="方正仿宋简体" w:eastAsia="方正仿宋简体" w:cs="方正仿宋简体" w:hint="eastAsia"/>
          <w:kern w:val="0"/>
          <w:sz w:val="32"/>
          <w:szCs w:val="32"/>
        </w:rPr>
        <w:t>管理，指定专门部门履行客户交易行为监督管理职责，并配合交易所市场监管工作。</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第十二条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交易所对达到处理标准的异常交易行为，以电话、电子邮件、会员服务系统信息等数据电文形式通知会员。会员应当及时与相关客户取得联系，告知交易所的相关监管信息和书面决定，保留有关证据，并采取有效措施，规范客户交易行为。</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第十三条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会员具有下列情形之一的，交易所可以责令其整改，并采取电话提示、约见谈话、发出警示函、发出意见函等措施：</w:t>
      </w:r>
    </w:p>
    <w:p w:rsidR="00115674" w:rsidRPr="00F16126" w:rsidRDefault="00115674" w:rsidP="005234C6">
      <w:pPr>
        <w:autoSpaceDE w:val="0"/>
        <w:autoSpaceDN w:val="0"/>
        <w:adjustRightInd w:val="0"/>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（一）未及时、准确地向客户传达、送达交易所有关监管信息或者书面决定；</w:t>
      </w:r>
    </w:p>
    <w:p w:rsidR="00115674" w:rsidRPr="00F16126" w:rsidRDefault="00115674" w:rsidP="005234C6">
      <w:pPr>
        <w:autoSpaceDE w:val="0"/>
        <w:autoSpaceDN w:val="0"/>
        <w:adjustRightInd w:val="0"/>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（二）未采取有效措施制止客户异常交易行为；</w:t>
      </w:r>
    </w:p>
    <w:p w:rsidR="00115674" w:rsidRPr="00F16126" w:rsidRDefault="00115674" w:rsidP="005234C6">
      <w:pPr>
        <w:autoSpaceDE w:val="0"/>
        <w:autoSpaceDN w:val="0"/>
        <w:adjustRightInd w:val="0"/>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（三）未按照交易所要求尽责对涉嫌违法违规行为协助调查或者存在故意拖延、隐瞒和遗漏等行为；</w:t>
      </w:r>
    </w:p>
    <w:p w:rsidR="00115674" w:rsidRPr="00F16126" w:rsidRDefault="00115674" w:rsidP="005234C6">
      <w:pPr>
        <w:autoSpaceDE w:val="0"/>
        <w:autoSpaceDN w:val="0"/>
        <w:adjustRightInd w:val="0"/>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（四）纵容、诱导、怂恿、支持客户进行异常交易；</w:t>
      </w:r>
    </w:p>
    <w:p w:rsidR="00115674" w:rsidRPr="00F16126" w:rsidRDefault="00115674" w:rsidP="005234C6">
      <w:pPr>
        <w:autoSpaceDE w:val="0"/>
        <w:autoSpaceDN w:val="0"/>
        <w:adjustRightInd w:val="0"/>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（五）交易所规定的其他情形。</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第十四条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交易所就客户异常交易行为相关事宜约见会员高管人员及相关人员的，会员应当积极配合。对交易所在约见时提出的监管意见，会员应当按照要求认真落实，采取有效措施督促客户消除异常交易行为的负面影响。</w:t>
      </w:r>
    </w:p>
    <w:p w:rsidR="00115674" w:rsidRPr="00F16126" w:rsidRDefault="00115674" w:rsidP="005234C6">
      <w:pPr>
        <w:autoSpaceDE w:val="0"/>
        <w:autoSpaceDN w:val="0"/>
        <w:adjustRightInd w:val="0"/>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第十五条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会员未尽到相关义务，交易所已向同一期货公司会员发出两次警示函的，第三次将对该会员发出意见函。</w:t>
      </w:r>
    </w:p>
    <w:p w:rsidR="00115674" w:rsidRPr="00F16126" w:rsidRDefault="00115674" w:rsidP="005234C6">
      <w:pPr>
        <w:autoSpaceDE w:val="0"/>
        <w:autoSpaceDN w:val="0"/>
        <w:adjustRightInd w:val="0"/>
        <w:spacing w:line="560" w:lineRule="exact"/>
        <w:ind w:firstLineChars="200" w:firstLine="640"/>
        <w:rPr>
          <w:rFonts w:ascii="方正仿宋简体" w:eastAsia="方正仿宋简体" w:cs="方正仿宋简体"/>
          <w:kern w:val="0"/>
          <w:sz w:val="32"/>
          <w:szCs w:val="32"/>
        </w:rPr>
      </w:pPr>
      <w:r w:rsidRPr="00F16126">
        <w:rPr>
          <w:rFonts w:ascii="方正仿宋简体" w:eastAsia="方正仿宋简体" w:cs="方正仿宋简体" w:hint="eastAsia"/>
          <w:kern w:val="0"/>
          <w:sz w:val="32"/>
          <w:szCs w:val="32"/>
        </w:rPr>
        <w:t>构成其他违规行为的，按照《</w:t>
      </w:r>
      <w:r w:rsidRPr="00F16126">
        <w:rPr>
          <w:rFonts w:ascii="方正仿宋简体" w:eastAsia="方正仿宋简体" w:hint="eastAsia"/>
          <w:kern w:val="0"/>
          <w:sz w:val="32"/>
          <w:szCs w:val="32"/>
        </w:rPr>
        <w:t>中国金融期货交易所违规违约处理办法</w:t>
      </w:r>
      <w:r w:rsidRPr="00F16126">
        <w:rPr>
          <w:rFonts w:ascii="方正仿宋简体" w:eastAsia="方正仿宋简体" w:cs="方正仿宋简体" w:hint="eastAsia"/>
          <w:kern w:val="0"/>
          <w:sz w:val="32"/>
          <w:szCs w:val="32"/>
        </w:rPr>
        <w:t>》处理。</w:t>
      </w:r>
    </w:p>
    <w:p w:rsidR="00115674" w:rsidRPr="00F16126" w:rsidRDefault="00115674" w:rsidP="005234C6">
      <w:pPr>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第十六条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异常交易行为的认定标准及处理程序由交易所另行规定。</w:t>
      </w:r>
    </w:p>
    <w:p w:rsidR="00115674" w:rsidRPr="00F16126" w:rsidRDefault="00115674" w:rsidP="005234C6">
      <w:pPr>
        <w:spacing w:line="560" w:lineRule="exact"/>
        <w:ind w:firstLineChars="200" w:firstLine="643"/>
        <w:rPr>
          <w:rFonts w:ascii="方正仿宋简体" w:eastAsia="方正仿宋简体" w:cs="方正仿宋简体"/>
          <w:kern w:val="0"/>
          <w:sz w:val="32"/>
          <w:szCs w:val="32"/>
        </w:rPr>
      </w:pPr>
      <w:r w:rsidRPr="00F16126">
        <w:rPr>
          <w:rFonts w:ascii="方正仿宋简体" w:eastAsia="方正仿宋简体" w:cs="方正仿宋简体" w:hint="eastAsia"/>
          <w:b/>
          <w:kern w:val="0"/>
          <w:sz w:val="32"/>
          <w:szCs w:val="32"/>
        </w:rPr>
        <w:t>第十七条</w:t>
      </w:r>
      <w:r w:rsidRPr="00F16126">
        <w:rPr>
          <w:rFonts w:ascii="方正仿宋简体" w:eastAsia="方正仿宋简体" w:cs="方正仿宋简体" w:hint="eastAsia"/>
          <w:kern w:val="0"/>
          <w:sz w:val="32"/>
          <w:szCs w:val="32"/>
        </w:rPr>
        <w:t xml:space="preserve"> </w:t>
      </w:r>
      <w:r>
        <w:rPr>
          <w:rFonts w:ascii="方正仿宋简体" w:eastAsia="方正仿宋简体" w:cs="方正仿宋简体"/>
          <w:kern w:val="0"/>
          <w:sz w:val="32"/>
          <w:szCs w:val="32"/>
        </w:rPr>
        <w:t xml:space="preserve"> </w:t>
      </w:r>
      <w:r w:rsidRPr="00F16126">
        <w:rPr>
          <w:rFonts w:ascii="方正仿宋简体" w:eastAsia="方正仿宋简体" w:cs="方正仿宋简体" w:hint="eastAsia"/>
          <w:kern w:val="0"/>
          <w:sz w:val="32"/>
          <w:szCs w:val="32"/>
        </w:rPr>
        <w:t>本办法由交易所负责解释。</w:t>
      </w:r>
    </w:p>
    <w:p w:rsidR="00C81E30" w:rsidRPr="00115674" w:rsidRDefault="00115674" w:rsidP="005234C6">
      <w:pPr>
        <w:spacing w:line="560" w:lineRule="exact"/>
        <w:ind w:firstLineChars="200" w:firstLine="643"/>
      </w:pPr>
      <w:r w:rsidRPr="00F32888">
        <w:rPr>
          <w:rFonts w:ascii="方正仿宋简体" w:eastAsia="方正仿宋简体" w:cs="方正仿宋简体" w:hint="eastAsia"/>
          <w:b/>
          <w:kern w:val="0"/>
          <w:sz w:val="32"/>
          <w:szCs w:val="32"/>
        </w:rPr>
        <w:t>第十八条</w:t>
      </w:r>
      <w:r w:rsidRPr="00F32888">
        <w:rPr>
          <w:rFonts w:ascii="方正仿宋简体" w:eastAsia="方正仿宋简体" w:cs="方正仿宋简体" w:hint="eastAsia"/>
          <w:kern w:val="0"/>
          <w:sz w:val="32"/>
          <w:szCs w:val="32"/>
        </w:rPr>
        <w:t xml:space="preserve"> </w:t>
      </w:r>
      <w:r w:rsidRPr="00F32888">
        <w:rPr>
          <w:rFonts w:ascii="方正仿宋简体" w:eastAsia="方正仿宋简体" w:cs="方正仿宋简体"/>
          <w:kern w:val="0"/>
          <w:sz w:val="32"/>
          <w:szCs w:val="32"/>
        </w:rPr>
        <w:t xml:space="preserve"> </w:t>
      </w:r>
      <w:r w:rsidRPr="00F32888">
        <w:rPr>
          <w:rFonts w:ascii="方正仿宋简体" w:eastAsia="方正仿宋简体" w:cs="方正仿宋简体" w:hint="eastAsia"/>
          <w:kern w:val="0"/>
          <w:sz w:val="32"/>
          <w:szCs w:val="32"/>
        </w:rPr>
        <w:t>本办法自</w:t>
      </w:r>
      <w:r w:rsidR="004E63F3" w:rsidRPr="00F32888">
        <w:rPr>
          <w:rFonts w:eastAsia="方正仿宋简体"/>
          <w:kern w:val="0"/>
          <w:sz w:val="32"/>
          <w:szCs w:val="32"/>
        </w:rPr>
        <w:t>2020</w:t>
      </w:r>
      <w:r w:rsidRPr="00F32888">
        <w:rPr>
          <w:rFonts w:eastAsia="方正仿宋简体"/>
          <w:kern w:val="0"/>
          <w:sz w:val="32"/>
          <w:szCs w:val="32"/>
        </w:rPr>
        <w:t>年</w:t>
      </w:r>
      <w:r w:rsidR="004E63F3" w:rsidRPr="00F32888">
        <w:rPr>
          <w:rFonts w:eastAsia="方正仿宋简体"/>
          <w:kern w:val="0"/>
          <w:sz w:val="32"/>
          <w:szCs w:val="32"/>
        </w:rPr>
        <w:t>3</w:t>
      </w:r>
      <w:r w:rsidRPr="00F32888">
        <w:rPr>
          <w:rFonts w:eastAsia="方正仿宋简体"/>
          <w:kern w:val="0"/>
          <w:sz w:val="32"/>
          <w:szCs w:val="32"/>
        </w:rPr>
        <w:t>月</w:t>
      </w:r>
      <w:r w:rsidR="00B959CB">
        <w:rPr>
          <w:rFonts w:eastAsia="方正仿宋简体"/>
          <w:kern w:val="0"/>
          <w:sz w:val="32"/>
          <w:szCs w:val="32"/>
        </w:rPr>
        <w:t>9</w:t>
      </w:r>
      <w:bookmarkStart w:id="0" w:name="_GoBack"/>
      <w:bookmarkEnd w:id="0"/>
      <w:r w:rsidRPr="00F32888">
        <w:rPr>
          <w:rFonts w:ascii="方正仿宋简体" w:eastAsia="方正仿宋简体" w:cs="方正仿宋简体" w:hint="eastAsia"/>
          <w:kern w:val="0"/>
          <w:sz w:val="32"/>
          <w:szCs w:val="32"/>
        </w:rPr>
        <w:t>日起实施。</w:t>
      </w:r>
    </w:p>
    <w:sectPr w:rsidR="00C81E30" w:rsidRPr="00115674"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17" w:rsidRDefault="007C4F17" w:rsidP="007C4F17">
      <w:r>
        <w:separator/>
      </w:r>
    </w:p>
  </w:endnote>
  <w:endnote w:type="continuationSeparator" w:id="0">
    <w:p w:rsidR="007C4F17" w:rsidRDefault="007C4F17" w:rsidP="007C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17" w:rsidRDefault="007C4F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06865"/>
      <w:docPartObj>
        <w:docPartGallery w:val="Page Numbers (Bottom of Page)"/>
        <w:docPartUnique/>
      </w:docPartObj>
    </w:sdtPr>
    <w:sdtEndPr/>
    <w:sdtContent>
      <w:p w:rsidR="00031180" w:rsidRDefault="00031180">
        <w:pPr>
          <w:pStyle w:val="a4"/>
          <w:jc w:val="center"/>
        </w:pPr>
        <w:r>
          <w:fldChar w:fldCharType="begin"/>
        </w:r>
        <w:r>
          <w:instrText>PAGE   \* MERGEFORMAT</w:instrText>
        </w:r>
        <w:r>
          <w:fldChar w:fldCharType="separate"/>
        </w:r>
        <w:r w:rsidR="00B959CB" w:rsidRPr="00B959CB">
          <w:rPr>
            <w:noProof/>
            <w:lang w:val="zh-CN"/>
          </w:rPr>
          <w:t>4</w:t>
        </w:r>
        <w:r>
          <w:fldChar w:fldCharType="end"/>
        </w:r>
      </w:p>
    </w:sdtContent>
  </w:sdt>
  <w:p w:rsidR="007C4F17" w:rsidRDefault="007C4F1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17" w:rsidRDefault="007C4F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17" w:rsidRDefault="007C4F17" w:rsidP="007C4F17">
      <w:r>
        <w:separator/>
      </w:r>
    </w:p>
  </w:footnote>
  <w:footnote w:type="continuationSeparator" w:id="0">
    <w:p w:rsidR="007C4F17" w:rsidRDefault="007C4F17" w:rsidP="007C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17" w:rsidRDefault="007C4F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17" w:rsidRPr="007C4F17" w:rsidRDefault="007C4F17" w:rsidP="007C4F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17" w:rsidRDefault="007C4F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74"/>
    <w:rsid w:val="00031180"/>
    <w:rsid w:val="00115674"/>
    <w:rsid w:val="003166A6"/>
    <w:rsid w:val="004E63F3"/>
    <w:rsid w:val="005234C6"/>
    <w:rsid w:val="007C4F17"/>
    <w:rsid w:val="00AC6495"/>
    <w:rsid w:val="00B959CB"/>
    <w:rsid w:val="00C81E30"/>
    <w:rsid w:val="00F32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3C395F6-C3D0-4D52-AD3D-6C6B086A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674"/>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4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4F17"/>
    <w:rPr>
      <w:rFonts w:eastAsia="宋体"/>
      <w:sz w:val="18"/>
      <w:szCs w:val="18"/>
    </w:rPr>
  </w:style>
  <w:style w:type="paragraph" w:styleId="a4">
    <w:name w:val="footer"/>
    <w:basedOn w:val="a"/>
    <w:link w:val="Char0"/>
    <w:uiPriority w:val="99"/>
    <w:unhideWhenUsed/>
    <w:rsid w:val="007C4F17"/>
    <w:pPr>
      <w:tabs>
        <w:tab w:val="center" w:pos="4153"/>
        <w:tab w:val="right" w:pos="8306"/>
      </w:tabs>
      <w:snapToGrid w:val="0"/>
      <w:jc w:val="left"/>
    </w:pPr>
    <w:rPr>
      <w:sz w:val="18"/>
      <w:szCs w:val="18"/>
    </w:rPr>
  </w:style>
  <w:style w:type="character" w:customStyle="1" w:styleId="Char0">
    <w:name w:val="页脚 Char"/>
    <w:basedOn w:val="a0"/>
    <w:link w:val="a4"/>
    <w:uiPriority w:val="99"/>
    <w:rsid w:val="007C4F17"/>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8</cp:revision>
  <dcterms:created xsi:type="dcterms:W3CDTF">2020-02-21T03:21:00Z</dcterms:created>
  <dcterms:modified xsi:type="dcterms:W3CDTF">2020-02-28T09:15:00Z</dcterms:modified>
</cp:coreProperties>
</file>