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DE" w:rsidRPr="001C1550" w:rsidRDefault="00AB52DE" w:rsidP="00AB52DE">
      <w:pPr>
        <w:ind w:firstLine="640"/>
        <w:jc w:val="center"/>
        <w:rPr>
          <w:rFonts w:ascii="方正大标宋简体" w:eastAsia="方正大标宋简体" w:hAnsi="Times New Roman"/>
          <w:sz w:val="44"/>
          <w:szCs w:val="44"/>
        </w:rPr>
      </w:pPr>
      <w:r w:rsidRPr="001C1550">
        <w:rPr>
          <w:rFonts w:ascii="方正大标宋简体" w:eastAsia="方正大标宋简体" w:hAnsi="Times New Roman" w:hint="eastAsia"/>
          <w:sz w:val="44"/>
          <w:szCs w:val="44"/>
        </w:rPr>
        <w:t>关于国债期货相关制度的修订说明</w:t>
      </w:r>
    </w:p>
    <w:p w:rsidR="00AB52DE" w:rsidRPr="001C1550" w:rsidRDefault="00AB52DE" w:rsidP="00AB52DE">
      <w:pPr>
        <w:spacing w:line="560" w:lineRule="exact"/>
        <w:ind w:firstLine="640"/>
        <w:rPr>
          <w:rFonts w:ascii="Times New Roman" w:eastAsia="方正仿宋简体" w:hAnsi="Times New Roman"/>
          <w:b/>
          <w:sz w:val="32"/>
          <w:szCs w:val="32"/>
        </w:rPr>
      </w:pPr>
      <w:r w:rsidRPr="001C1550">
        <w:rPr>
          <w:rFonts w:ascii="Times New Roman" w:eastAsia="方正仿宋简体" w:hAnsi="Times New Roman"/>
          <w:sz w:val="32"/>
          <w:szCs w:val="32"/>
        </w:rPr>
        <w:t>针对</w:t>
      </w:r>
      <w:r w:rsidRPr="001C1550">
        <w:rPr>
          <w:rFonts w:ascii="Times New Roman" w:eastAsia="方正仿宋简体" w:hAnsi="Times New Roman" w:hint="eastAsia"/>
          <w:sz w:val="32"/>
          <w:szCs w:val="32"/>
        </w:rPr>
        <w:t>现行</w:t>
      </w:r>
      <w:r w:rsidRPr="001C1550">
        <w:rPr>
          <w:rFonts w:ascii="Times New Roman" w:eastAsia="方正仿宋简体" w:hAnsi="Times New Roman"/>
          <w:sz w:val="32"/>
          <w:szCs w:val="32"/>
        </w:rPr>
        <w:t>的合约和交易细则，本次</w:t>
      </w:r>
      <w:r w:rsidRPr="001C1550">
        <w:rPr>
          <w:rFonts w:ascii="Times New Roman" w:eastAsia="方正仿宋简体" w:hAnsi="Times New Roman" w:hint="eastAsia"/>
          <w:sz w:val="32"/>
          <w:szCs w:val="32"/>
        </w:rPr>
        <w:t>国债</w:t>
      </w:r>
      <w:r w:rsidRPr="001C1550">
        <w:rPr>
          <w:rFonts w:ascii="Times New Roman" w:eastAsia="方正仿宋简体" w:hAnsi="Times New Roman"/>
          <w:sz w:val="32"/>
          <w:szCs w:val="32"/>
        </w:rPr>
        <w:t>期货相关制度</w:t>
      </w:r>
      <w:r w:rsidRPr="001C1550">
        <w:rPr>
          <w:rFonts w:ascii="Times New Roman" w:eastAsia="方正仿宋简体" w:hAnsi="Times New Roman" w:hint="eastAsia"/>
          <w:sz w:val="32"/>
          <w:szCs w:val="32"/>
        </w:rPr>
        <w:t>修订的</w:t>
      </w:r>
      <w:r w:rsidRPr="001C1550">
        <w:rPr>
          <w:rFonts w:ascii="Times New Roman" w:eastAsia="方正仿宋简体" w:hAnsi="Times New Roman"/>
          <w:sz w:val="32"/>
          <w:szCs w:val="32"/>
        </w:rPr>
        <w:t>主要</w:t>
      </w:r>
      <w:r w:rsidRPr="001C1550">
        <w:rPr>
          <w:rFonts w:ascii="Times New Roman" w:eastAsia="方正仿宋简体" w:hAnsi="Times New Roman" w:hint="eastAsia"/>
          <w:sz w:val="32"/>
          <w:szCs w:val="32"/>
        </w:rPr>
        <w:t>内容如下：</w:t>
      </w:r>
    </w:p>
    <w:p w:rsidR="00AB52DE" w:rsidRPr="001C1550" w:rsidRDefault="00AB52DE" w:rsidP="00AB52DE">
      <w:pPr>
        <w:spacing w:line="560" w:lineRule="exact"/>
        <w:ind w:firstLine="640"/>
        <w:rPr>
          <w:rFonts w:ascii="Times New Roman" w:eastAsia="方正仿宋简体" w:hAnsi="Times New Roman"/>
          <w:b/>
          <w:sz w:val="32"/>
          <w:szCs w:val="32"/>
        </w:rPr>
      </w:pPr>
      <w:r w:rsidRPr="001C1550">
        <w:rPr>
          <w:rFonts w:ascii="Times New Roman" w:eastAsia="方正仿宋简体" w:hAnsi="Times New Roman" w:hint="eastAsia"/>
          <w:b/>
          <w:sz w:val="32"/>
          <w:szCs w:val="32"/>
        </w:rPr>
        <w:t>一、优化国债期货持仓限额制度</w:t>
      </w:r>
    </w:p>
    <w:p w:rsidR="00AB52DE" w:rsidRPr="001C1550" w:rsidRDefault="00AB52DE" w:rsidP="00AB52DE">
      <w:pPr>
        <w:spacing w:line="560" w:lineRule="exact"/>
        <w:ind w:firstLineChars="200" w:firstLine="640"/>
        <w:rPr>
          <w:rFonts w:ascii="Times New Roman" w:eastAsia="方正仿宋简体" w:hAnsi="Times New Roman"/>
          <w:sz w:val="32"/>
          <w:szCs w:val="32"/>
        </w:rPr>
      </w:pPr>
      <w:r w:rsidRPr="001C1550">
        <w:rPr>
          <w:rFonts w:ascii="Times New Roman" w:eastAsia="方正仿宋简体" w:hAnsi="Times New Roman" w:hint="eastAsia"/>
          <w:sz w:val="32"/>
          <w:szCs w:val="32"/>
        </w:rPr>
        <w:t>目前，</w:t>
      </w:r>
      <w:r w:rsidRPr="001C1550">
        <w:rPr>
          <w:rFonts w:ascii="Times New Roman" w:eastAsia="方正仿宋简体" w:hAnsi="Times New Roman" w:hint="eastAsia"/>
          <w:sz w:val="32"/>
          <w:szCs w:val="32"/>
        </w:rPr>
        <w:t>5</w:t>
      </w:r>
      <w:r w:rsidRPr="001C1550">
        <w:rPr>
          <w:rFonts w:ascii="Times New Roman" w:eastAsia="方正仿宋简体" w:hAnsi="Times New Roman" w:hint="eastAsia"/>
          <w:sz w:val="32"/>
          <w:szCs w:val="32"/>
        </w:rPr>
        <w:t>年期和</w:t>
      </w:r>
      <w:r w:rsidRPr="001C1550">
        <w:rPr>
          <w:rFonts w:ascii="Times New Roman" w:eastAsia="方正仿宋简体" w:hAnsi="Times New Roman" w:hint="eastAsia"/>
          <w:sz w:val="32"/>
          <w:szCs w:val="32"/>
        </w:rPr>
        <w:t>10</w:t>
      </w:r>
      <w:r w:rsidRPr="001C1550">
        <w:rPr>
          <w:rFonts w:ascii="Times New Roman" w:eastAsia="方正仿宋简体" w:hAnsi="Times New Roman" w:hint="eastAsia"/>
          <w:sz w:val="32"/>
          <w:szCs w:val="32"/>
        </w:rPr>
        <w:t>年期国债期货限仓规定如下：合约上市首日起，持仓限额为</w:t>
      </w:r>
      <w:r w:rsidRPr="001C1550">
        <w:rPr>
          <w:rFonts w:ascii="Times New Roman" w:eastAsia="方正仿宋简体" w:hAnsi="Times New Roman" w:hint="eastAsia"/>
          <w:sz w:val="32"/>
          <w:szCs w:val="32"/>
        </w:rPr>
        <w:t>1000</w:t>
      </w:r>
      <w:r w:rsidRPr="001C1550">
        <w:rPr>
          <w:rFonts w:ascii="Times New Roman" w:eastAsia="方正仿宋简体" w:hAnsi="Times New Roman" w:hint="eastAsia"/>
          <w:sz w:val="32"/>
          <w:szCs w:val="32"/>
        </w:rPr>
        <w:t>手；交割月份前一个月下旬的第一个交易日起，持仓限额为</w:t>
      </w:r>
      <w:r w:rsidRPr="001C1550">
        <w:rPr>
          <w:rFonts w:ascii="Times New Roman" w:eastAsia="方正仿宋简体" w:hAnsi="Times New Roman" w:hint="eastAsia"/>
          <w:sz w:val="32"/>
          <w:szCs w:val="32"/>
        </w:rPr>
        <w:t>600</w:t>
      </w:r>
      <w:r w:rsidRPr="001C1550">
        <w:rPr>
          <w:rFonts w:ascii="Times New Roman" w:eastAsia="方正仿宋简体" w:hAnsi="Times New Roman" w:hint="eastAsia"/>
          <w:sz w:val="32"/>
          <w:szCs w:val="32"/>
        </w:rPr>
        <w:t>手；交割月份第一个交易日起，持仓限额为</w:t>
      </w:r>
      <w:r w:rsidRPr="001C1550">
        <w:rPr>
          <w:rFonts w:ascii="Times New Roman" w:eastAsia="方正仿宋简体" w:hAnsi="Times New Roman" w:hint="eastAsia"/>
          <w:sz w:val="32"/>
          <w:szCs w:val="32"/>
        </w:rPr>
        <w:t>300</w:t>
      </w:r>
      <w:r w:rsidRPr="001C1550">
        <w:rPr>
          <w:rFonts w:ascii="Times New Roman" w:eastAsia="方正仿宋简体" w:hAnsi="Times New Roman" w:hint="eastAsia"/>
          <w:sz w:val="32"/>
          <w:szCs w:val="32"/>
        </w:rPr>
        <w:t>手。本次修订做出如下调整：</w:t>
      </w:r>
    </w:p>
    <w:p w:rsidR="00AB52DE" w:rsidRPr="001C1550" w:rsidRDefault="00AB52DE" w:rsidP="00AB52DE">
      <w:pPr>
        <w:spacing w:line="560" w:lineRule="exact"/>
        <w:ind w:firstLine="640"/>
        <w:rPr>
          <w:rFonts w:ascii="Times New Roman" w:eastAsia="方正仿宋简体" w:hAnsi="Times New Roman"/>
          <w:sz w:val="32"/>
          <w:szCs w:val="32"/>
        </w:rPr>
      </w:pPr>
      <w:r w:rsidRPr="001C1550">
        <w:rPr>
          <w:rFonts w:ascii="Times New Roman" w:eastAsia="方正仿宋简体" w:hAnsi="Times New Roman" w:hint="eastAsia"/>
          <w:sz w:val="32"/>
          <w:szCs w:val="32"/>
        </w:rPr>
        <w:t>一</w:t>
      </w:r>
      <w:r w:rsidRPr="001C1550">
        <w:rPr>
          <w:rFonts w:ascii="Times New Roman" w:eastAsia="方正仿宋简体" w:hAnsi="Times New Roman"/>
          <w:sz w:val="32"/>
          <w:szCs w:val="32"/>
        </w:rPr>
        <w:t>是</w:t>
      </w:r>
      <w:r w:rsidRPr="001C1550">
        <w:rPr>
          <w:rFonts w:ascii="Times New Roman" w:eastAsia="方正仿宋简体" w:hAnsi="Times New Roman" w:hint="eastAsia"/>
          <w:b/>
          <w:sz w:val="32"/>
          <w:szCs w:val="32"/>
        </w:rPr>
        <w:t>减少限仓</w:t>
      </w:r>
      <w:r>
        <w:rPr>
          <w:rFonts w:ascii="Times New Roman" w:eastAsia="方正仿宋简体" w:hAnsi="Times New Roman" w:hint="eastAsia"/>
          <w:b/>
          <w:sz w:val="32"/>
          <w:szCs w:val="32"/>
        </w:rPr>
        <w:t>和</w:t>
      </w:r>
      <w:r>
        <w:rPr>
          <w:rFonts w:ascii="Times New Roman" w:eastAsia="方正仿宋简体" w:hAnsi="Times New Roman"/>
          <w:b/>
          <w:sz w:val="32"/>
          <w:szCs w:val="32"/>
        </w:rPr>
        <w:t>保证金</w:t>
      </w:r>
      <w:r w:rsidRPr="001C1550">
        <w:rPr>
          <w:rFonts w:ascii="Times New Roman" w:eastAsia="方正仿宋简体" w:hAnsi="Times New Roman" w:hint="eastAsia"/>
          <w:b/>
          <w:sz w:val="32"/>
          <w:szCs w:val="32"/>
        </w:rPr>
        <w:t>梯级</w:t>
      </w:r>
      <w:r w:rsidRPr="001C1550">
        <w:rPr>
          <w:rFonts w:ascii="Times New Roman" w:eastAsia="方正仿宋简体" w:hAnsi="Times New Roman" w:hint="eastAsia"/>
          <w:sz w:val="32"/>
          <w:szCs w:val="32"/>
        </w:rPr>
        <w:t>：将原三级梯度限仓</w:t>
      </w:r>
      <w:r>
        <w:rPr>
          <w:rFonts w:ascii="Times New Roman" w:eastAsia="方正仿宋简体" w:hAnsi="Times New Roman" w:hint="eastAsia"/>
          <w:sz w:val="32"/>
          <w:szCs w:val="32"/>
        </w:rPr>
        <w:t>和</w:t>
      </w:r>
      <w:r>
        <w:rPr>
          <w:rFonts w:ascii="Times New Roman" w:eastAsia="方正仿宋简体" w:hAnsi="Times New Roman"/>
          <w:sz w:val="32"/>
          <w:szCs w:val="32"/>
        </w:rPr>
        <w:t>保证金</w:t>
      </w:r>
      <w:r w:rsidRPr="001C1550">
        <w:rPr>
          <w:rFonts w:ascii="Times New Roman" w:eastAsia="方正仿宋简体" w:hAnsi="Times New Roman" w:hint="eastAsia"/>
          <w:sz w:val="32"/>
          <w:szCs w:val="32"/>
        </w:rPr>
        <w:t>调整为一般月份和临近交割月份两级，临近交割月份持仓限额切换时点由交割月前一个月下旬的第一个交易日延迟到交割月份之前的一个交易日</w:t>
      </w:r>
      <w:r>
        <w:rPr>
          <w:rFonts w:ascii="Times New Roman" w:eastAsia="方正仿宋简体" w:hAnsi="Times New Roman" w:hint="eastAsia"/>
          <w:sz w:val="32"/>
          <w:szCs w:val="32"/>
        </w:rPr>
        <w:t>；</w:t>
      </w:r>
      <w:r w:rsidRPr="001C1550">
        <w:rPr>
          <w:rFonts w:ascii="Times New Roman" w:eastAsia="方正仿宋简体" w:hAnsi="Times New Roman" w:hint="eastAsia"/>
          <w:sz w:val="32"/>
          <w:szCs w:val="32"/>
        </w:rPr>
        <w:t>梯度保证金</w:t>
      </w:r>
      <w:r>
        <w:rPr>
          <w:rFonts w:ascii="Times New Roman" w:eastAsia="方正仿宋简体" w:hAnsi="Times New Roman" w:hint="eastAsia"/>
          <w:sz w:val="32"/>
          <w:szCs w:val="32"/>
        </w:rPr>
        <w:t>由</w:t>
      </w:r>
      <w:r>
        <w:rPr>
          <w:rFonts w:ascii="Times New Roman" w:eastAsia="方正仿宋简体" w:hAnsi="Times New Roman"/>
          <w:sz w:val="32"/>
          <w:szCs w:val="32"/>
        </w:rPr>
        <w:t>三级调整为</w:t>
      </w:r>
      <w:r>
        <w:rPr>
          <w:rFonts w:ascii="Times New Roman" w:eastAsia="方正仿宋简体" w:hAnsi="Times New Roman" w:hint="eastAsia"/>
          <w:sz w:val="32"/>
          <w:szCs w:val="32"/>
        </w:rPr>
        <w:t>两</w:t>
      </w:r>
      <w:r>
        <w:rPr>
          <w:rFonts w:ascii="Times New Roman" w:eastAsia="方正仿宋简体" w:hAnsi="Times New Roman"/>
          <w:sz w:val="32"/>
          <w:szCs w:val="32"/>
        </w:rPr>
        <w:t>级，</w:t>
      </w:r>
      <w:r w:rsidRPr="001C1550">
        <w:rPr>
          <w:rFonts w:ascii="Times New Roman" w:eastAsia="方正仿宋简体" w:hAnsi="Times New Roman" w:hint="eastAsia"/>
          <w:sz w:val="32"/>
          <w:szCs w:val="32"/>
        </w:rPr>
        <w:t>切换时点调整为自交割月份之前的两个交易日结算时起</w:t>
      </w:r>
      <w:r>
        <w:rPr>
          <w:rFonts w:ascii="Times New Roman" w:eastAsia="方正仿宋简体" w:hAnsi="Times New Roman" w:hint="eastAsia"/>
          <w:sz w:val="32"/>
          <w:szCs w:val="32"/>
        </w:rPr>
        <w:t>，</w:t>
      </w:r>
      <w:r w:rsidRPr="001C1550">
        <w:rPr>
          <w:rFonts w:ascii="Times New Roman" w:eastAsia="方正仿宋简体" w:hAnsi="Times New Roman" w:hint="eastAsia"/>
          <w:sz w:val="32"/>
          <w:szCs w:val="32"/>
        </w:rPr>
        <w:t>5</w:t>
      </w:r>
      <w:r w:rsidRPr="001C1550">
        <w:rPr>
          <w:rFonts w:ascii="Times New Roman" w:eastAsia="方正仿宋简体" w:hAnsi="Times New Roman" w:hint="eastAsia"/>
          <w:sz w:val="32"/>
          <w:szCs w:val="32"/>
        </w:rPr>
        <w:t>年期国债期货梯度保证金由“</w:t>
      </w:r>
      <w:r>
        <w:rPr>
          <w:rFonts w:ascii="Times New Roman" w:eastAsia="方正仿宋简体" w:hAnsi="Times New Roman" w:hint="eastAsia"/>
          <w:sz w:val="32"/>
          <w:szCs w:val="32"/>
        </w:rPr>
        <w:t>1.2%~1.5%~</w:t>
      </w:r>
      <w:r w:rsidRPr="001C1550">
        <w:rPr>
          <w:rFonts w:ascii="Times New Roman" w:eastAsia="方正仿宋简体" w:hAnsi="Times New Roman" w:hint="eastAsia"/>
          <w:sz w:val="32"/>
          <w:szCs w:val="32"/>
        </w:rPr>
        <w:t>2%</w:t>
      </w:r>
      <w:r w:rsidRPr="001C1550">
        <w:rPr>
          <w:rFonts w:ascii="Times New Roman" w:eastAsia="方正仿宋简体" w:hAnsi="Times New Roman" w:hint="eastAsia"/>
          <w:sz w:val="32"/>
          <w:szCs w:val="32"/>
        </w:rPr>
        <w:t>”调整为“</w:t>
      </w:r>
      <w:r>
        <w:rPr>
          <w:rFonts w:ascii="Times New Roman" w:eastAsia="方正仿宋简体" w:hAnsi="Times New Roman" w:hint="eastAsia"/>
          <w:sz w:val="32"/>
          <w:szCs w:val="32"/>
        </w:rPr>
        <w:t>1.2%~</w:t>
      </w:r>
      <w:r w:rsidRPr="001C1550">
        <w:rPr>
          <w:rFonts w:ascii="Times New Roman" w:eastAsia="方正仿宋简体" w:hAnsi="Times New Roman" w:hint="eastAsia"/>
          <w:sz w:val="32"/>
          <w:szCs w:val="32"/>
        </w:rPr>
        <w:t>2%</w:t>
      </w:r>
      <w:r w:rsidRPr="001C1550">
        <w:rPr>
          <w:rFonts w:ascii="Times New Roman" w:eastAsia="方正仿宋简体" w:hAnsi="Times New Roman" w:hint="eastAsia"/>
          <w:sz w:val="32"/>
          <w:szCs w:val="32"/>
        </w:rPr>
        <w:t>”，</w:t>
      </w:r>
      <w:r w:rsidRPr="001C1550">
        <w:rPr>
          <w:rFonts w:ascii="Times New Roman" w:eastAsia="方正仿宋简体" w:hAnsi="Times New Roman" w:hint="eastAsia"/>
          <w:sz w:val="32"/>
          <w:szCs w:val="32"/>
        </w:rPr>
        <w:t>10</w:t>
      </w:r>
      <w:r w:rsidRPr="001C1550">
        <w:rPr>
          <w:rFonts w:ascii="Times New Roman" w:eastAsia="方正仿宋简体" w:hAnsi="Times New Roman" w:hint="eastAsia"/>
          <w:sz w:val="32"/>
          <w:szCs w:val="32"/>
        </w:rPr>
        <w:t>年期国债期货梯度保证金由“</w:t>
      </w:r>
      <w:r>
        <w:rPr>
          <w:rFonts w:ascii="Times New Roman" w:eastAsia="方正仿宋简体" w:hAnsi="Times New Roman" w:hint="eastAsia"/>
          <w:sz w:val="32"/>
          <w:szCs w:val="32"/>
        </w:rPr>
        <w:t>2%~3%~</w:t>
      </w:r>
      <w:r w:rsidRPr="001C1550">
        <w:rPr>
          <w:rFonts w:ascii="Times New Roman" w:eastAsia="方正仿宋简体" w:hAnsi="Times New Roman" w:hint="eastAsia"/>
          <w:sz w:val="32"/>
          <w:szCs w:val="32"/>
        </w:rPr>
        <w:t>4%</w:t>
      </w:r>
      <w:r w:rsidRPr="001C1550">
        <w:rPr>
          <w:rFonts w:ascii="Times New Roman" w:eastAsia="方正仿宋简体" w:hAnsi="Times New Roman" w:hint="eastAsia"/>
          <w:sz w:val="32"/>
          <w:szCs w:val="32"/>
        </w:rPr>
        <w:t>”调整为“</w:t>
      </w:r>
      <w:r>
        <w:rPr>
          <w:rFonts w:ascii="Times New Roman" w:eastAsia="方正仿宋简体" w:hAnsi="Times New Roman" w:hint="eastAsia"/>
          <w:sz w:val="32"/>
          <w:szCs w:val="32"/>
        </w:rPr>
        <w:t>2%~</w:t>
      </w:r>
      <w:r w:rsidRPr="001C1550">
        <w:rPr>
          <w:rFonts w:ascii="Times New Roman" w:eastAsia="方正仿宋简体" w:hAnsi="Times New Roman" w:hint="eastAsia"/>
          <w:sz w:val="32"/>
          <w:szCs w:val="32"/>
        </w:rPr>
        <w:t>3%</w:t>
      </w:r>
      <w:r w:rsidRPr="001C1550">
        <w:rPr>
          <w:rFonts w:ascii="Times New Roman" w:eastAsia="方正仿宋简体" w:hAnsi="Times New Roman" w:hint="eastAsia"/>
          <w:sz w:val="32"/>
          <w:szCs w:val="32"/>
        </w:rPr>
        <w:t>”。</w:t>
      </w:r>
    </w:p>
    <w:p w:rsidR="00AB52DE" w:rsidRPr="001C1550" w:rsidRDefault="00AB52DE" w:rsidP="00AB52DE">
      <w:pPr>
        <w:spacing w:line="560" w:lineRule="exact"/>
        <w:ind w:firstLine="640"/>
        <w:rPr>
          <w:rFonts w:ascii="Times New Roman" w:eastAsia="方正仿宋简体" w:hAnsi="Times New Roman"/>
          <w:sz w:val="32"/>
          <w:szCs w:val="32"/>
        </w:rPr>
      </w:pPr>
      <w:r w:rsidRPr="001C1550">
        <w:rPr>
          <w:rFonts w:ascii="Times New Roman" w:eastAsia="方正仿宋简体" w:hAnsi="Times New Roman" w:hint="eastAsia"/>
          <w:sz w:val="32"/>
          <w:szCs w:val="32"/>
        </w:rPr>
        <w:t>二</w:t>
      </w:r>
      <w:r w:rsidRPr="001C1550">
        <w:rPr>
          <w:rFonts w:ascii="Times New Roman" w:eastAsia="方正仿宋简体" w:hAnsi="Times New Roman"/>
          <w:sz w:val="32"/>
          <w:szCs w:val="32"/>
        </w:rPr>
        <w:t>是</w:t>
      </w:r>
      <w:r>
        <w:rPr>
          <w:rFonts w:ascii="Times New Roman" w:eastAsia="方正仿宋简体" w:hAnsi="Times New Roman" w:hint="eastAsia"/>
          <w:b/>
          <w:sz w:val="32"/>
          <w:szCs w:val="32"/>
        </w:rPr>
        <w:t>调整</w:t>
      </w:r>
      <w:r w:rsidRPr="001C1550">
        <w:rPr>
          <w:rFonts w:ascii="Times New Roman" w:eastAsia="方正仿宋简体" w:hAnsi="Times New Roman" w:hint="eastAsia"/>
          <w:b/>
          <w:sz w:val="32"/>
          <w:szCs w:val="32"/>
        </w:rPr>
        <w:t>限仓额度</w:t>
      </w:r>
      <w:r w:rsidRPr="001C1550">
        <w:rPr>
          <w:rFonts w:ascii="Times New Roman" w:eastAsia="方正仿宋简体" w:hAnsi="Times New Roman" w:hint="eastAsia"/>
          <w:sz w:val="32"/>
          <w:szCs w:val="32"/>
        </w:rPr>
        <w:t>：一般月份</w:t>
      </w:r>
      <w:r>
        <w:rPr>
          <w:rFonts w:ascii="Times New Roman" w:eastAsia="方正仿宋简体" w:hAnsi="Times New Roman" w:hint="eastAsia"/>
          <w:sz w:val="32"/>
          <w:szCs w:val="32"/>
        </w:rPr>
        <w:t>持仓</w:t>
      </w:r>
      <w:r>
        <w:rPr>
          <w:rFonts w:ascii="Times New Roman" w:eastAsia="方正仿宋简体" w:hAnsi="Times New Roman"/>
          <w:sz w:val="32"/>
          <w:szCs w:val="32"/>
        </w:rPr>
        <w:t>限额</w:t>
      </w:r>
      <w:r w:rsidRPr="001C1550">
        <w:rPr>
          <w:rFonts w:ascii="Times New Roman" w:eastAsia="方正仿宋简体" w:hAnsi="Times New Roman" w:hint="eastAsia"/>
          <w:sz w:val="32"/>
          <w:szCs w:val="32"/>
        </w:rPr>
        <w:t>提高到</w:t>
      </w:r>
      <w:r w:rsidRPr="001C1550">
        <w:rPr>
          <w:rFonts w:ascii="Times New Roman" w:eastAsia="方正仿宋简体" w:hAnsi="Times New Roman" w:hint="eastAsia"/>
          <w:sz w:val="32"/>
          <w:szCs w:val="32"/>
        </w:rPr>
        <w:t>2000</w:t>
      </w:r>
      <w:r w:rsidRPr="001C1550">
        <w:rPr>
          <w:rFonts w:ascii="Times New Roman" w:eastAsia="方正仿宋简体" w:hAnsi="Times New Roman" w:hint="eastAsia"/>
          <w:sz w:val="32"/>
          <w:szCs w:val="32"/>
        </w:rPr>
        <w:t>手，临近交割月份</w:t>
      </w:r>
      <w:r>
        <w:rPr>
          <w:rFonts w:ascii="Times New Roman" w:eastAsia="方正仿宋简体" w:hAnsi="Times New Roman" w:hint="eastAsia"/>
          <w:sz w:val="32"/>
          <w:szCs w:val="32"/>
        </w:rPr>
        <w:t>提高</w:t>
      </w:r>
      <w:r>
        <w:rPr>
          <w:rFonts w:ascii="Times New Roman" w:eastAsia="方正仿宋简体" w:hAnsi="Times New Roman"/>
          <w:sz w:val="32"/>
          <w:szCs w:val="32"/>
        </w:rPr>
        <w:t>到</w:t>
      </w:r>
      <w:r w:rsidRPr="001C1550">
        <w:rPr>
          <w:rFonts w:ascii="Times New Roman" w:eastAsia="方正仿宋简体" w:hAnsi="Times New Roman" w:hint="eastAsia"/>
          <w:sz w:val="32"/>
          <w:szCs w:val="32"/>
        </w:rPr>
        <w:t>600</w:t>
      </w:r>
      <w:r w:rsidRPr="001C1550">
        <w:rPr>
          <w:rFonts w:ascii="Times New Roman" w:eastAsia="方正仿宋简体" w:hAnsi="Times New Roman" w:hint="eastAsia"/>
          <w:sz w:val="32"/>
          <w:szCs w:val="32"/>
        </w:rPr>
        <w:t>手。</w:t>
      </w:r>
    </w:p>
    <w:p w:rsidR="00AB52DE" w:rsidRPr="001C1550" w:rsidRDefault="00AB52DE" w:rsidP="00AB52DE">
      <w:pPr>
        <w:spacing w:line="560" w:lineRule="exact"/>
        <w:ind w:firstLine="640"/>
        <w:rPr>
          <w:rFonts w:ascii="Times New Roman" w:eastAsia="方正仿宋简体" w:hAnsi="Times New Roman"/>
          <w:sz w:val="32"/>
          <w:szCs w:val="32"/>
        </w:rPr>
      </w:pPr>
      <w:r w:rsidRPr="001C1550">
        <w:rPr>
          <w:rFonts w:ascii="Times New Roman" w:eastAsia="方正仿宋简体" w:hAnsi="Times New Roman"/>
          <w:sz w:val="32"/>
          <w:szCs w:val="32"/>
        </w:rPr>
        <w:t>三是</w:t>
      </w:r>
      <w:r w:rsidRPr="001C1550">
        <w:rPr>
          <w:rFonts w:ascii="Times New Roman" w:eastAsia="方正仿宋简体" w:hAnsi="Times New Roman" w:hint="eastAsia"/>
          <w:b/>
          <w:sz w:val="32"/>
          <w:szCs w:val="32"/>
        </w:rPr>
        <w:t>延迟套保套利临近交割月额度</w:t>
      </w:r>
      <w:r>
        <w:rPr>
          <w:rFonts w:ascii="Times New Roman" w:eastAsia="方正仿宋简体" w:hAnsi="Times New Roman" w:hint="eastAsia"/>
          <w:b/>
          <w:sz w:val="32"/>
          <w:szCs w:val="32"/>
        </w:rPr>
        <w:t>申请截止</w:t>
      </w:r>
      <w:r>
        <w:rPr>
          <w:rFonts w:ascii="Times New Roman" w:eastAsia="方正仿宋简体" w:hAnsi="Times New Roman"/>
          <w:b/>
          <w:sz w:val="32"/>
          <w:szCs w:val="32"/>
        </w:rPr>
        <w:t>时间和</w:t>
      </w:r>
      <w:r w:rsidRPr="001C1550">
        <w:rPr>
          <w:rFonts w:ascii="Times New Roman" w:eastAsia="方正仿宋简体" w:hAnsi="Times New Roman" w:hint="eastAsia"/>
          <w:b/>
          <w:sz w:val="32"/>
          <w:szCs w:val="32"/>
        </w:rPr>
        <w:t>生效日期</w:t>
      </w:r>
      <w:r w:rsidRPr="001C1550">
        <w:rPr>
          <w:rFonts w:ascii="Times New Roman" w:eastAsia="方正仿宋简体" w:hAnsi="Times New Roman" w:hint="eastAsia"/>
          <w:sz w:val="32"/>
          <w:szCs w:val="32"/>
        </w:rPr>
        <w:t>：</w:t>
      </w:r>
      <w:r>
        <w:rPr>
          <w:rFonts w:ascii="Times New Roman" w:eastAsia="方正仿宋简体" w:hAnsi="Times New Roman" w:hint="eastAsia"/>
          <w:sz w:val="32"/>
          <w:szCs w:val="32"/>
        </w:rPr>
        <w:t>申请</w:t>
      </w:r>
      <w:r>
        <w:rPr>
          <w:rFonts w:ascii="Times New Roman" w:eastAsia="方正仿宋简体" w:hAnsi="Times New Roman"/>
          <w:sz w:val="32"/>
          <w:szCs w:val="32"/>
        </w:rPr>
        <w:t>截止日期由交割月</w:t>
      </w:r>
      <w:r>
        <w:rPr>
          <w:rFonts w:ascii="Times New Roman" w:eastAsia="方正仿宋简体" w:hAnsi="Times New Roman" w:hint="eastAsia"/>
          <w:sz w:val="32"/>
          <w:szCs w:val="32"/>
        </w:rPr>
        <w:t>前一个月下旬前</w:t>
      </w:r>
      <w:r>
        <w:rPr>
          <w:rFonts w:ascii="Times New Roman" w:eastAsia="方正仿宋简体" w:hAnsi="Times New Roman"/>
          <w:sz w:val="32"/>
          <w:szCs w:val="32"/>
        </w:rPr>
        <w:t>的第五个交易日</w:t>
      </w:r>
      <w:r>
        <w:rPr>
          <w:rFonts w:ascii="Times New Roman" w:eastAsia="方正仿宋简体" w:hAnsi="Times New Roman" w:hint="eastAsia"/>
          <w:sz w:val="32"/>
          <w:szCs w:val="32"/>
        </w:rPr>
        <w:t>延迟</w:t>
      </w:r>
      <w:r>
        <w:rPr>
          <w:rFonts w:ascii="Times New Roman" w:eastAsia="方正仿宋简体" w:hAnsi="Times New Roman"/>
          <w:sz w:val="32"/>
          <w:szCs w:val="32"/>
        </w:rPr>
        <w:t>到交割月份前的第五个交易日</w:t>
      </w:r>
      <w:r w:rsidRPr="001C1550">
        <w:rPr>
          <w:rFonts w:ascii="Times New Roman" w:eastAsia="方正仿宋简体" w:hAnsi="Times New Roman" w:hint="eastAsia"/>
          <w:sz w:val="32"/>
          <w:szCs w:val="32"/>
        </w:rPr>
        <w:t>，</w:t>
      </w:r>
      <w:r>
        <w:rPr>
          <w:rFonts w:ascii="Times New Roman" w:eastAsia="方正仿宋简体" w:hAnsi="Times New Roman" w:hint="eastAsia"/>
          <w:sz w:val="32"/>
          <w:szCs w:val="32"/>
        </w:rPr>
        <w:t>生效日期</w:t>
      </w:r>
      <w:r w:rsidRPr="001C1550">
        <w:rPr>
          <w:rFonts w:ascii="Times New Roman" w:eastAsia="方正仿宋简体" w:hAnsi="Times New Roman" w:hint="eastAsia"/>
          <w:sz w:val="32"/>
          <w:szCs w:val="32"/>
        </w:rPr>
        <w:t>由交割月前一个月下旬的第一个交易日延迟到交割月份之前的一个交易日。</w:t>
      </w:r>
    </w:p>
    <w:p w:rsidR="00AB52DE" w:rsidRPr="001C1550" w:rsidRDefault="00AB52DE" w:rsidP="00AB52DE">
      <w:pPr>
        <w:spacing w:line="560" w:lineRule="exact"/>
        <w:ind w:firstLine="640"/>
        <w:rPr>
          <w:rFonts w:ascii="Times New Roman" w:eastAsia="方正仿宋简体" w:hAnsi="Times New Roman"/>
          <w:b/>
          <w:sz w:val="32"/>
          <w:szCs w:val="32"/>
        </w:rPr>
      </w:pPr>
      <w:r w:rsidRPr="001C1550">
        <w:rPr>
          <w:rFonts w:ascii="Times New Roman" w:eastAsia="方正仿宋简体" w:hAnsi="Times New Roman" w:hint="eastAsia"/>
          <w:b/>
          <w:sz w:val="32"/>
          <w:szCs w:val="32"/>
        </w:rPr>
        <w:t>二、剔除国债期货可交割</w:t>
      </w:r>
      <w:proofErr w:type="gramStart"/>
      <w:r w:rsidRPr="001C1550">
        <w:rPr>
          <w:rFonts w:ascii="Times New Roman" w:eastAsia="方正仿宋简体" w:hAnsi="Times New Roman" w:hint="eastAsia"/>
          <w:b/>
          <w:sz w:val="32"/>
          <w:szCs w:val="32"/>
        </w:rPr>
        <w:t>券</w:t>
      </w:r>
      <w:proofErr w:type="gramEnd"/>
      <w:r w:rsidRPr="001C1550">
        <w:rPr>
          <w:rFonts w:ascii="Times New Roman" w:eastAsia="方正仿宋简体" w:hAnsi="Times New Roman" w:hint="eastAsia"/>
          <w:b/>
          <w:sz w:val="32"/>
          <w:szCs w:val="32"/>
        </w:rPr>
        <w:t>范围中部分旧券</w:t>
      </w:r>
    </w:p>
    <w:p w:rsidR="00AB52DE" w:rsidRPr="001C1550" w:rsidRDefault="00AB52DE" w:rsidP="00AB52DE">
      <w:pPr>
        <w:spacing w:line="56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lastRenderedPageBreak/>
        <w:t>国债期货可交割</w:t>
      </w:r>
      <w:proofErr w:type="gramStart"/>
      <w:r>
        <w:rPr>
          <w:rFonts w:ascii="Times New Roman" w:eastAsia="方正仿宋简体" w:hAnsi="Times New Roman" w:hint="eastAsia"/>
          <w:sz w:val="32"/>
          <w:szCs w:val="32"/>
        </w:rPr>
        <w:t>券</w:t>
      </w:r>
      <w:proofErr w:type="gramEnd"/>
      <w:r>
        <w:rPr>
          <w:rFonts w:ascii="Times New Roman" w:eastAsia="方正仿宋简体" w:hAnsi="Times New Roman" w:hint="eastAsia"/>
          <w:sz w:val="32"/>
          <w:szCs w:val="32"/>
        </w:rPr>
        <w:t>范围中剔除</w:t>
      </w:r>
      <w:r w:rsidRPr="001A3614">
        <w:rPr>
          <w:rFonts w:ascii="Times New Roman" w:eastAsia="方正仿宋简体" w:hAnsi="Times New Roman" w:hint="eastAsia"/>
          <w:sz w:val="32"/>
          <w:szCs w:val="32"/>
        </w:rPr>
        <w:t>旧券</w:t>
      </w:r>
      <w:r>
        <w:rPr>
          <w:rFonts w:ascii="Times New Roman" w:eastAsia="方正仿宋简体" w:hAnsi="Times New Roman" w:hint="eastAsia"/>
          <w:sz w:val="32"/>
          <w:szCs w:val="32"/>
        </w:rPr>
        <w:t>的</w:t>
      </w:r>
      <w:r w:rsidRPr="001C1550">
        <w:rPr>
          <w:rFonts w:ascii="Times New Roman" w:eastAsia="方正仿宋简体" w:hAnsi="Times New Roman"/>
          <w:sz w:val="32"/>
          <w:szCs w:val="32"/>
        </w:rPr>
        <w:t>具体调整</w:t>
      </w:r>
      <w:r w:rsidRPr="001C1550">
        <w:rPr>
          <w:rFonts w:ascii="Times New Roman" w:eastAsia="方正仿宋简体" w:hAnsi="Times New Roman" w:hint="eastAsia"/>
          <w:sz w:val="32"/>
          <w:szCs w:val="32"/>
        </w:rPr>
        <w:t>如下：</w:t>
      </w:r>
    </w:p>
    <w:p w:rsidR="00AB52DE" w:rsidRPr="001C1550" w:rsidRDefault="00AB52DE" w:rsidP="00AB52DE">
      <w:pPr>
        <w:spacing w:line="560" w:lineRule="exact"/>
        <w:ind w:firstLine="640"/>
        <w:rPr>
          <w:rFonts w:ascii="Times New Roman" w:eastAsia="方正仿宋简体" w:hAnsi="Times New Roman" w:cs="Times New Roman"/>
          <w:sz w:val="32"/>
          <w:szCs w:val="32"/>
        </w:rPr>
      </w:pPr>
      <w:r w:rsidRPr="001C1550">
        <w:rPr>
          <w:rFonts w:ascii="Times New Roman" w:eastAsia="方正仿宋简体" w:hAnsi="Times New Roman" w:hint="eastAsia"/>
          <w:sz w:val="32"/>
          <w:szCs w:val="32"/>
        </w:rPr>
        <w:t>一是在</w:t>
      </w:r>
      <w:r w:rsidRPr="001C1550">
        <w:rPr>
          <w:rFonts w:ascii="Times New Roman" w:eastAsia="方正仿宋简体" w:hAnsi="Times New Roman" w:hint="eastAsia"/>
          <w:sz w:val="32"/>
          <w:szCs w:val="32"/>
        </w:rPr>
        <w:t>5</w:t>
      </w:r>
      <w:r w:rsidRPr="001C1550">
        <w:rPr>
          <w:rFonts w:ascii="Times New Roman" w:eastAsia="方正仿宋简体" w:hAnsi="Times New Roman" w:hint="eastAsia"/>
          <w:sz w:val="32"/>
          <w:szCs w:val="32"/>
        </w:rPr>
        <w:t>年期国债期货可交割国债范围中剔除发行期限</w:t>
      </w:r>
      <w:r w:rsidRPr="001C1550">
        <w:rPr>
          <w:rFonts w:ascii="Times New Roman" w:eastAsia="方正仿宋简体" w:hAnsi="Times New Roman" w:hint="eastAsia"/>
          <w:sz w:val="32"/>
          <w:szCs w:val="32"/>
        </w:rPr>
        <w:t>7</w:t>
      </w:r>
      <w:r w:rsidRPr="001C1550">
        <w:rPr>
          <w:rFonts w:ascii="Times New Roman" w:eastAsia="方正仿宋简体" w:hAnsi="Times New Roman" w:hint="eastAsia"/>
          <w:sz w:val="32"/>
          <w:szCs w:val="32"/>
        </w:rPr>
        <w:t>年以上的国债。将</w:t>
      </w:r>
      <w:r w:rsidRPr="001C1550">
        <w:rPr>
          <w:rFonts w:ascii="Times New Roman" w:eastAsia="方正仿宋简体" w:hAnsi="Times New Roman" w:hint="eastAsia"/>
          <w:sz w:val="32"/>
          <w:szCs w:val="32"/>
        </w:rPr>
        <w:t>5</w:t>
      </w:r>
      <w:r w:rsidRPr="001C1550">
        <w:rPr>
          <w:rFonts w:ascii="Times New Roman" w:eastAsia="方正仿宋简体" w:hAnsi="Times New Roman" w:hint="eastAsia"/>
          <w:sz w:val="32"/>
          <w:szCs w:val="32"/>
        </w:rPr>
        <w:t>年期国债期货可交割国债改为“发行期限不高于</w:t>
      </w:r>
      <w:r w:rsidRPr="001C1550">
        <w:rPr>
          <w:rFonts w:ascii="Times New Roman" w:eastAsia="方正仿宋简体" w:hAnsi="Times New Roman" w:hint="eastAsia"/>
          <w:sz w:val="32"/>
          <w:szCs w:val="32"/>
        </w:rPr>
        <w:t>7</w:t>
      </w:r>
      <w:r w:rsidRPr="001C1550">
        <w:rPr>
          <w:rFonts w:ascii="Times New Roman" w:eastAsia="方正仿宋简体" w:hAnsi="Times New Roman" w:hint="eastAsia"/>
          <w:sz w:val="32"/>
          <w:szCs w:val="32"/>
        </w:rPr>
        <w:t>年、合约到期月份首日剩余期限为</w:t>
      </w:r>
      <w:r>
        <w:rPr>
          <w:rFonts w:ascii="Times New Roman" w:eastAsia="方正仿宋简体" w:hAnsi="Times New Roman" w:hint="eastAsia"/>
          <w:sz w:val="32"/>
          <w:szCs w:val="32"/>
        </w:rPr>
        <w:t>4</w:t>
      </w:r>
      <w:r w:rsidRPr="001C1550">
        <w:rPr>
          <w:rFonts w:ascii="Times New Roman" w:eastAsia="方正仿宋简体" w:hAnsi="Times New Roman" w:hint="eastAsia"/>
          <w:sz w:val="32"/>
          <w:szCs w:val="32"/>
        </w:rPr>
        <w:t>-5.25</w:t>
      </w:r>
      <w:r w:rsidRPr="001C1550">
        <w:rPr>
          <w:rFonts w:ascii="Times New Roman" w:eastAsia="方正仿宋简体" w:hAnsi="Times New Roman" w:hint="eastAsia"/>
          <w:sz w:val="32"/>
          <w:szCs w:val="32"/>
        </w:rPr>
        <w:t>年的记账式附息国债”。</w:t>
      </w:r>
    </w:p>
    <w:p w:rsidR="00AB52DE" w:rsidRDefault="00AB52DE" w:rsidP="00AB52DE">
      <w:pPr>
        <w:spacing w:line="560" w:lineRule="exact"/>
        <w:ind w:firstLine="640"/>
        <w:rPr>
          <w:rFonts w:ascii="Times New Roman" w:eastAsia="方正仿宋简体" w:hAnsi="Times New Roman"/>
          <w:sz w:val="32"/>
          <w:szCs w:val="32"/>
        </w:rPr>
      </w:pPr>
      <w:r w:rsidRPr="001C1550">
        <w:rPr>
          <w:rFonts w:ascii="Times New Roman" w:eastAsia="方正仿宋简体" w:hAnsi="Times New Roman" w:cs="Times New Roman" w:hint="eastAsia"/>
          <w:sz w:val="32"/>
          <w:szCs w:val="32"/>
        </w:rPr>
        <w:t>二是在</w:t>
      </w:r>
      <w:r w:rsidRPr="001C1550">
        <w:rPr>
          <w:rFonts w:ascii="Times New Roman" w:eastAsia="方正仿宋简体" w:hAnsi="Times New Roman" w:cs="Times New Roman" w:hint="eastAsia"/>
          <w:sz w:val="32"/>
          <w:szCs w:val="32"/>
        </w:rPr>
        <w:t>10</w:t>
      </w:r>
      <w:r w:rsidRPr="001C1550">
        <w:rPr>
          <w:rFonts w:ascii="Times New Roman" w:eastAsia="方正仿宋简体" w:hAnsi="Times New Roman" w:cs="Times New Roman" w:hint="eastAsia"/>
          <w:sz w:val="32"/>
          <w:szCs w:val="32"/>
        </w:rPr>
        <w:t>年期</w:t>
      </w:r>
      <w:r w:rsidRPr="001C1550">
        <w:rPr>
          <w:rFonts w:ascii="Times New Roman" w:eastAsia="方正仿宋简体" w:hAnsi="Times New Roman" w:hint="eastAsia"/>
          <w:sz w:val="32"/>
          <w:szCs w:val="32"/>
        </w:rPr>
        <w:t>国债期货可交割国债范围中</w:t>
      </w:r>
      <w:r w:rsidRPr="001C1550">
        <w:rPr>
          <w:rFonts w:ascii="Times New Roman" w:eastAsia="方正仿宋简体" w:hAnsi="Times New Roman" w:cs="Times New Roman" w:hint="eastAsia"/>
          <w:sz w:val="32"/>
          <w:szCs w:val="32"/>
        </w:rPr>
        <w:t>剔除发行期限</w:t>
      </w:r>
      <w:r w:rsidRPr="001C1550">
        <w:rPr>
          <w:rFonts w:ascii="Times New Roman" w:eastAsia="方正仿宋简体" w:hAnsi="Times New Roman" w:cs="Times New Roman" w:hint="eastAsia"/>
          <w:sz w:val="32"/>
          <w:szCs w:val="32"/>
        </w:rPr>
        <w:t>10</w:t>
      </w:r>
      <w:r w:rsidRPr="001C1550">
        <w:rPr>
          <w:rFonts w:ascii="Times New Roman" w:eastAsia="方正仿宋简体" w:hAnsi="Times New Roman" w:cs="Times New Roman" w:hint="eastAsia"/>
          <w:sz w:val="32"/>
          <w:szCs w:val="32"/>
        </w:rPr>
        <w:t>年以上的国债。将</w:t>
      </w:r>
      <w:r w:rsidRPr="001C1550">
        <w:rPr>
          <w:rFonts w:ascii="Times New Roman" w:eastAsia="方正仿宋简体" w:hAnsi="Times New Roman" w:cs="Times New Roman" w:hint="eastAsia"/>
          <w:sz w:val="32"/>
          <w:szCs w:val="32"/>
        </w:rPr>
        <w:t>10</w:t>
      </w:r>
      <w:r w:rsidRPr="001C1550">
        <w:rPr>
          <w:rFonts w:ascii="Times New Roman" w:eastAsia="方正仿宋简体" w:hAnsi="Times New Roman" w:cs="Times New Roman" w:hint="eastAsia"/>
          <w:sz w:val="32"/>
          <w:szCs w:val="32"/>
        </w:rPr>
        <w:t>年期国债期货可交割国债改为“发行期限不高于</w:t>
      </w:r>
      <w:r w:rsidRPr="001C1550">
        <w:rPr>
          <w:rFonts w:ascii="Times New Roman" w:eastAsia="方正仿宋简体" w:hAnsi="Times New Roman" w:cs="Times New Roman" w:hint="eastAsia"/>
          <w:sz w:val="32"/>
          <w:szCs w:val="32"/>
        </w:rPr>
        <w:t>10</w:t>
      </w:r>
      <w:r w:rsidRPr="001C1550">
        <w:rPr>
          <w:rFonts w:ascii="Times New Roman" w:eastAsia="方正仿宋简体" w:hAnsi="Times New Roman" w:cs="Times New Roman" w:hint="eastAsia"/>
          <w:sz w:val="32"/>
          <w:szCs w:val="32"/>
        </w:rPr>
        <w:t>年、合约到期月份首日剩余期限不低于</w:t>
      </w:r>
      <w:r w:rsidRPr="001C1550">
        <w:rPr>
          <w:rFonts w:ascii="Times New Roman" w:eastAsia="方正仿宋简体" w:hAnsi="Times New Roman" w:cs="Times New Roman" w:hint="eastAsia"/>
          <w:sz w:val="32"/>
          <w:szCs w:val="32"/>
        </w:rPr>
        <w:t>6.5</w:t>
      </w:r>
      <w:r w:rsidRPr="001C1550">
        <w:rPr>
          <w:rFonts w:ascii="Times New Roman" w:eastAsia="方正仿宋简体" w:hAnsi="Times New Roman" w:cs="Times New Roman" w:hint="eastAsia"/>
          <w:sz w:val="32"/>
          <w:szCs w:val="32"/>
        </w:rPr>
        <w:t>年的记账式附息国债”。</w:t>
      </w:r>
      <w:bookmarkStart w:id="0" w:name="_GoBack"/>
      <w:bookmarkEnd w:id="0"/>
    </w:p>
    <w:sectPr w:rsidR="00AB52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5E" w:rsidRDefault="00EC165E" w:rsidP="00AB52DE">
      <w:r>
        <w:separator/>
      </w:r>
    </w:p>
  </w:endnote>
  <w:endnote w:type="continuationSeparator" w:id="0">
    <w:p w:rsidR="00EC165E" w:rsidRDefault="00EC165E" w:rsidP="00AB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5E" w:rsidRDefault="00EC165E" w:rsidP="00AB52DE">
      <w:r>
        <w:separator/>
      </w:r>
    </w:p>
  </w:footnote>
  <w:footnote w:type="continuationSeparator" w:id="0">
    <w:p w:rsidR="00EC165E" w:rsidRDefault="00EC165E" w:rsidP="00AB5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C8"/>
    <w:rsid w:val="003C4FA1"/>
    <w:rsid w:val="007861C8"/>
    <w:rsid w:val="00AB52DE"/>
    <w:rsid w:val="00EC1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52DE"/>
    <w:rPr>
      <w:sz w:val="18"/>
      <w:szCs w:val="18"/>
    </w:rPr>
  </w:style>
  <w:style w:type="paragraph" w:styleId="a4">
    <w:name w:val="footer"/>
    <w:basedOn w:val="a"/>
    <w:link w:val="Char0"/>
    <w:uiPriority w:val="99"/>
    <w:unhideWhenUsed/>
    <w:rsid w:val="00AB52DE"/>
    <w:pPr>
      <w:tabs>
        <w:tab w:val="center" w:pos="4153"/>
        <w:tab w:val="right" w:pos="8306"/>
      </w:tabs>
      <w:snapToGrid w:val="0"/>
      <w:jc w:val="left"/>
    </w:pPr>
    <w:rPr>
      <w:sz w:val="18"/>
      <w:szCs w:val="18"/>
    </w:rPr>
  </w:style>
  <w:style w:type="character" w:customStyle="1" w:styleId="Char0">
    <w:name w:val="页脚 Char"/>
    <w:basedOn w:val="a0"/>
    <w:link w:val="a4"/>
    <w:uiPriority w:val="99"/>
    <w:rsid w:val="00AB52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52DE"/>
    <w:rPr>
      <w:sz w:val="18"/>
      <w:szCs w:val="18"/>
    </w:rPr>
  </w:style>
  <w:style w:type="paragraph" w:styleId="a4">
    <w:name w:val="footer"/>
    <w:basedOn w:val="a"/>
    <w:link w:val="Char0"/>
    <w:uiPriority w:val="99"/>
    <w:unhideWhenUsed/>
    <w:rsid w:val="00AB52DE"/>
    <w:pPr>
      <w:tabs>
        <w:tab w:val="center" w:pos="4153"/>
        <w:tab w:val="right" w:pos="8306"/>
      </w:tabs>
      <w:snapToGrid w:val="0"/>
      <w:jc w:val="left"/>
    </w:pPr>
    <w:rPr>
      <w:sz w:val="18"/>
      <w:szCs w:val="18"/>
    </w:rPr>
  </w:style>
  <w:style w:type="character" w:customStyle="1" w:styleId="Char0">
    <w:name w:val="页脚 Char"/>
    <w:basedOn w:val="a0"/>
    <w:link w:val="a4"/>
    <w:uiPriority w:val="99"/>
    <w:rsid w:val="00AB52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633</Characters>
  <Application>Microsoft Office Word</Application>
  <DocSecurity>0</DocSecurity>
  <Lines>5</Lines>
  <Paragraphs>1</Paragraphs>
  <ScaleCrop>false</ScaleCrop>
  <Company>cffex.net</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info01</dc:creator>
  <cp:keywords/>
  <dc:description/>
  <cp:lastModifiedBy>info01</cp:lastModifiedBy>
  <cp:revision>2</cp:revision>
  <dcterms:created xsi:type="dcterms:W3CDTF">2018-02-12T11:15:00Z</dcterms:created>
  <dcterms:modified xsi:type="dcterms:W3CDTF">2018-02-12T11:15:00Z</dcterms:modified>
</cp:coreProperties>
</file>